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jc w:val="both"/>
        <w:rPr>
          <w:color w:val="333333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附件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jc w:val="center"/>
        <w:rPr>
          <w:rFonts w:hint="eastAsia"/>
          <w:color w:val="333333"/>
        </w:rPr>
      </w:pPr>
      <w:r>
        <w:rPr>
          <w:rFonts w:ascii="方正小标宋简体" w:eastAsia="方正小标宋简体" w:hAnsi="Times New Roman" w:cs="Times New Roman" w:hint="eastAsia"/>
          <w:color w:val="333333"/>
          <w:sz w:val="44"/>
          <w:szCs w:val="44"/>
        </w:rPr>
        <w:t> </w:t>
      </w:r>
      <w:r>
        <w:rPr>
          <w:rFonts w:ascii="方正小标宋简体" w:eastAsia="方正小标宋简体" w:hAnsi="Times New Roman" w:cs="Times New Roman" w:hint="eastAsia"/>
          <w:color w:val="333333"/>
          <w:sz w:val="44"/>
          <w:szCs w:val="44"/>
        </w:rPr>
        <w:t>国家语委科研项目2023年度选题指南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color w:val="333333"/>
        </w:rPr>
      </w:pPr>
      <w:bookmarkStart w:id="0" w:name="_GoBack"/>
      <w:bookmarkEnd w:id="0"/>
      <w:r>
        <w:rPr>
          <w:rFonts w:ascii="黑体" w:eastAsia="黑体" w:hAnsi="黑体" w:cs="Times New Roman" w:hint="eastAsia"/>
          <w:color w:val="333333"/>
          <w:sz w:val="32"/>
          <w:szCs w:val="32"/>
        </w:rPr>
        <w:t>一、重大项目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1.语言强国的内涵、特征和实现路径研究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2.语言文字服务数字经济发展研究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3.语言文字助力共同富裕的理论建构与实践路径研究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16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pacing w:val="-6"/>
          <w:sz w:val="32"/>
          <w:szCs w:val="32"/>
        </w:rPr>
        <w:t>4.</w:t>
      </w:r>
      <w:r>
        <w:rPr>
          <w:rFonts w:ascii="仿宋" w:eastAsia="仿宋" w:hAnsi="仿宋" w:cs="Times New Roman" w:hint="eastAsia"/>
          <w:color w:val="333333"/>
          <w:spacing w:val="-11"/>
          <w:sz w:val="32"/>
          <w:szCs w:val="32"/>
        </w:rPr>
        <w:t>教育科技人才协同发展背景下的语言人才培养研究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5.成渝双城经济</w:t>
      </w:r>
      <w:proofErr w:type="gramStart"/>
      <w:r>
        <w:rPr>
          <w:rFonts w:ascii="仿宋" w:eastAsia="仿宋" w:hAnsi="仿宋" w:cs="Times New Roman" w:hint="eastAsia"/>
          <w:color w:val="000000"/>
          <w:sz w:val="32"/>
          <w:szCs w:val="32"/>
        </w:rPr>
        <w:t>圈区域</w:t>
      </w:r>
      <w:proofErr w:type="gramEnd"/>
      <w:r>
        <w:rPr>
          <w:rFonts w:ascii="仿宋" w:eastAsia="仿宋" w:hAnsi="仿宋" w:cs="Times New Roman" w:hint="eastAsia"/>
          <w:color w:val="000000"/>
          <w:sz w:val="32"/>
          <w:szCs w:val="32"/>
        </w:rPr>
        <w:t>语言服务研究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6.大语言模型的评测技术和方法研究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7.中华优秀语言文化多元传播研究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8.</w:t>
      </w:r>
      <w:r>
        <w:rPr>
          <w:rFonts w:ascii="仿宋" w:eastAsia="仿宋" w:hAnsi="仿宋" w:cs="Times New Roman" w:hint="eastAsia"/>
          <w:color w:val="333333"/>
          <w:spacing w:val="-11"/>
          <w:sz w:val="32"/>
          <w:szCs w:val="32"/>
        </w:rPr>
        <w:t>中国—东盟命运共同体构建中的语言文化</w:t>
      </w:r>
      <w:proofErr w:type="gramStart"/>
      <w:r>
        <w:rPr>
          <w:rFonts w:ascii="仿宋" w:eastAsia="仿宋" w:hAnsi="仿宋" w:cs="Times New Roman" w:hint="eastAsia"/>
          <w:color w:val="333333"/>
          <w:spacing w:val="-11"/>
          <w:sz w:val="32"/>
          <w:szCs w:val="32"/>
        </w:rPr>
        <w:t>交流互鉴研究</w:t>
      </w:r>
      <w:proofErr w:type="gramEnd"/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黑体" w:eastAsia="黑体" w:hAnsi="黑体" w:cs="Times New Roman" w:hint="eastAsia"/>
          <w:color w:val="333333"/>
          <w:sz w:val="32"/>
          <w:szCs w:val="32"/>
        </w:rPr>
        <w:t>二、重点项目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1.国家通用语言文字教育与“五育”深度融合研究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2.服务文化强国建设的汉语辞书体系构建研究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lastRenderedPageBreak/>
        <w:t>3.公共语言服务评估体系构建研究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4.统编语文教材语言学知识向语文知识转化策略研究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5.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信息技术产品国家通用语言文字规范应用研究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6.汉语自然口语语料库建设及应用研究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7.大语言模型语言行为的安全与伦理研究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8.中国术语标准国际化研究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9.基于大数据的中文国际化发展趋势及推进策略研究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10.国际</w:t>
      </w:r>
      <w:proofErr w:type="gramStart"/>
      <w:r>
        <w:rPr>
          <w:rFonts w:ascii="仿宋" w:eastAsia="仿宋" w:hAnsi="仿宋" w:cs="Times New Roman" w:hint="eastAsia"/>
          <w:color w:val="333333"/>
          <w:sz w:val="32"/>
          <w:szCs w:val="32"/>
        </w:rPr>
        <w:t>组织引驻中</w:t>
      </w:r>
      <w:proofErr w:type="gramEnd"/>
      <w:r>
        <w:rPr>
          <w:rFonts w:ascii="仿宋" w:eastAsia="仿宋" w:hAnsi="仿宋" w:cs="Times New Roman" w:hint="eastAsia"/>
          <w:color w:val="333333"/>
          <w:sz w:val="32"/>
          <w:szCs w:val="32"/>
        </w:rPr>
        <w:t>的语言规划及实践路径研究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11.区域国别学学科建设中的语言教育规划研究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12.中文国际传播服务文化</w:t>
      </w:r>
      <w:proofErr w:type="gramStart"/>
      <w:r>
        <w:rPr>
          <w:rFonts w:ascii="仿宋" w:eastAsia="仿宋" w:hAnsi="仿宋" w:cs="Times New Roman" w:hint="eastAsia"/>
          <w:color w:val="333333"/>
          <w:sz w:val="32"/>
          <w:szCs w:val="32"/>
        </w:rPr>
        <w:t>软实力</w:t>
      </w:r>
      <w:proofErr w:type="gramEnd"/>
      <w:r>
        <w:rPr>
          <w:rFonts w:ascii="仿宋" w:eastAsia="仿宋" w:hAnsi="仿宋" w:cs="Times New Roman" w:hint="eastAsia"/>
          <w:color w:val="333333"/>
          <w:sz w:val="32"/>
          <w:szCs w:val="32"/>
        </w:rPr>
        <w:t>提升的创新路径与机制研究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13.聋人阅读能力的特点及脑机制研究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14.人机共生背景下的国民语言能力研究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15.跨文化多模态抑郁情绪语料库建设研究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16.学校教育情境下阅读障碍的评量与干预研究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黑体" w:eastAsia="黑体" w:hAnsi="黑体" w:cs="Times New Roman" w:hint="eastAsia"/>
          <w:color w:val="333333"/>
          <w:sz w:val="32"/>
          <w:szCs w:val="32"/>
        </w:rPr>
        <w:lastRenderedPageBreak/>
        <w:t>三、一般项目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1.《通用规范汉字表》应用研究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2.汉字文化圈国家语言治理的比较研究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3.领域数字化语言服务资源建设与关键技术研究（</w:t>
      </w:r>
      <w:r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>分领域申报，请在申请书正文提出要研究的领域，项目名称不用修改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）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4.本科层次职业院校语言教育规划研究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5.中国语言学本土术语多语种知识库建设研究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6.语言服务人才培养产教融合研究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7.自然灾害易发地区语言状况调查及应急语言服务对策研究（西南地区）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8.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领域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语言文字规范标准建设新需求研究（</w:t>
      </w:r>
      <w:r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>分领域申报，请在申请书正文提出要研究的领域，项目名称不用修改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）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9.中小学规范汉字书写教育政策研究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10.语言</w:t>
      </w:r>
      <w:proofErr w:type="gramStart"/>
      <w:r>
        <w:rPr>
          <w:rFonts w:ascii="仿宋" w:eastAsia="仿宋" w:hAnsi="仿宋" w:cs="Times New Roman" w:hint="eastAsia"/>
          <w:color w:val="333333"/>
          <w:sz w:val="32"/>
          <w:szCs w:val="32"/>
        </w:rPr>
        <w:t>智库参与</w:t>
      </w:r>
      <w:proofErr w:type="gramEnd"/>
      <w:r>
        <w:rPr>
          <w:rFonts w:ascii="仿宋" w:eastAsia="仿宋" w:hAnsi="仿宋" w:cs="Times New Roman" w:hint="eastAsia"/>
          <w:color w:val="333333"/>
          <w:sz w:val="32"/>
          <w:szCs w:val="32"/>
        </w:rPr>
        <w:t>全球治理的现状与路径研究</w:t>
      </w:r>
    </w:p>
    <w:p w:rsidR="00C6527F" w:rsidRDefault="00C6527F" w:rsidP="00C6527F">
      <w:pPr>
        <w:pStyle w:val="a3"/>
        <w:shd w:val="clear" w:color="auto" w:fill="FFFFFF"/>
        <w:spacing w:before="300" w:beforeAutospacing="0" w:after="300" w:afterAutospacing="0" w:line="360" w:lineRule="atLeast"/>
        <w:ind w:firstLine="640"/>
        <w:jc w:val="both"/>
        <w:rPr>
          <w:rFonts w:hint="eastAsia"/>
          <w:color w:val="333333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11.民航领域语言规划研究</w:t>
      </w:r>
    </w:p>
    <w:p w:rsidR="000E1414" w:rsidRDefault="000E1414">
      <w:pPr>
        <w:rPr>
          <w:rFonts w:hint="eastAsia"/>
        </w:rPr>
      </w:pPr>
    </w:p>
    <w:sectPr w:rsidR="000E14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25B"/>
    <w:rsid w:val="000E1414"/>
    <w:rsid w:val="00C6527F"/>
    <w:rsid w:val="00E4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5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5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3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</Words>
  <Characters>721</Characters>
  <Application>Microsoft Office Word</Application>
  <DocSecurity>0</DocSecurity>
  <Lines>6</Lines>
  <Paragraphs>1</Paragraphs>
  <ScaleCrop>false</ScaleCrop>
  <Company>微软中国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陈淑端</dc:creator>
  <cp:keywords/>
  <dc:description/>
  <cp:lastModifiedBy>陈淑端</cp:lastModifiedBy>
  <cp:revision>2</cp:revision>
  <dcterms:created xsi:type="dcterms:W3CDTF">2023-06-12T07:30:00Z</dcterms:created>
  <dcterms:modified xsi:type="dcterms:W3CDTF">2023-06-12T07:31:00Z</dcterms:modified>
</cp:coreProperties>
</file>